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808" w:rsidRDefault="00182808" w:rsidP="0023684D">
      <w:pPr>
        <w:jc w:val="center"/>
      </w:pPr>
    </w:p>
    <w:p w:rsidR="0023684D" w:rsidRDefault="0023684D" w:rsidP="0023684D">
      <w:pPr>
        <w:jc w:val="center"/>
      </w:pP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auto"/>
        <w:tblLayout w:type="fixed"/>
        <w:tblCellMar>
          <w:left w:w="71" w:type="dxa"/>
          <w:right w:w="71" w:type="dxa"/>
        </w:tblCellMar>
        <w:tblLook w:val="0000" w:firstRow="0" w:lastRow="0" w:firstColumn="0" w:lastColumn="0" w:noHBand="0" w:noVBand="0"/>
      </w:tblPr>
      <w:tblGrid>
        <w:gridCol w:w="10277"/>
      </w:tblGrid>
      <w:tr w:rsidR="00847B31" w:rsidRPr="0028211C" w:rsidTr="00182808">
        <w:trPr>
          <w:jc w:val="center"/>
        </w:trPr>
        <w:tc>
          <w:tcPr>
            <w:tcW w:w="10277" w:type="dxa"/>
            <w:shd w:val="clear" w:color="FFFF00" w:fill="auto"/>
          </w:tcPr>
          <w:p w:rsidR="0028211C" w:rsidRPr="0023684D" w:rsidRDefault="00847B31" w:rsidP="0023684D">
            <w:pPr>
              <w:tabs>
                <w:tab w:val="left" w:pos="-142"/>
                <w:tab w:val="left" w:pos="426"/>
              </w:tabs>
              <w:jc w:val="center"/>
              <w:rPr>
                <w:rFonts w:ascii="Myriad Pro" w:hAnsi="Myriad Pro"/>
                <w:b/>
                <w:szCs w:val="24"/>
              </w:rPr>
            </w:pPr>
            <w:r w:rsidRPr="0028211C">
              <w:rPr>
                <w:rFonts w:ascii="Myriad Pro" w:hAnsi="Myriad Pro"/>
                <w:sz w:val="22"/>
                <w:szCs w:val="22"/>
              </w:rPr>
              <w:br w:type="page"/>
            </w:r>
            <w:r w:rsidR="00640833" w:rsidRPr="0028211C">
              <w:rPr>
                <w:rFonts w:ascii="Myriad Pro" w:hAnsi="Myriad Pro"/>
                <w:b/>
                <w:szCs w:val="24"/>
              </w:rPr>
              <w:t>Déclarations</w:t>
            </w:r>
            <w:r w:rsidRPr="0028211C">
              <w:rPr>
                <w:rFonts w:ascii="Myriad Pro" w:hAnsi="Myriad Pro"/>
                <w:b/>
                <w:szCs w:val="24"/>
              </w:rPr>
              <w:t xml:space="preserve"> </w:t>
            </w:r>
            <w:r w:rsidR="00906A8A" w:rsidRPr="0028211C">
              <w:rPr>
                <w:rFonts w:ascii="Myriad Pro" w:hAnsi="Myriad Pro"/>
                <w:b/>
                <w:szCs w:val="24"/>
              </w:rPr>
              <w:t xml:space="preserve">sur l’honneur </w:t>
            </w:r>
            <w:r w:rsidR="0058016B">
              <w:rPr>
                <w:rFonts w:ascii="Myriad Pro" w:hAnsi="Myriad Pro"/>
                <w:b/>
                <w:szCs w:val="24"/>
              </w:rPr>
              <w:t>de tout opérateur économique candidat</w:t>
            </w:r>
          </w:p>
        </w:tc>
      </w:tr>
    </w:tbl>
    <w:p w:rsidR="006727BA" w:rsidRDefault="006727BA" w:rsidP="006727BA">
      <w:pPr>
        <w:ind w:left="-426" w:right="-377"/>
        <w:jc w:val="both"/>
        <w:rPr>
          <w:rFonts w:ascii="Myriad Pro" w:hAnsi="Myriad Pro"/>
          <w:color w:val="FF0000"/>
          <w:sz w:val="22"/>
          <w:szCs w:val="22"/>
        </w:rPr>
      </w:pPr>
    </w:p>
    <w:p w:rsidR="0023684D" w:rsidRPr="009043E2" w:rsidRDefault="0023684D" w:rsidP="0023684D">
      <w:pPr>
        <w:ind w:left="-426" w:right="-377"/>
        <w:jc w:val="center"/>
        <w:rPr>
          <w:rFonts w:ascii="Myriad Pro" w:hAnsi="Myriad Pro"/>
          <w:b/>
          <w:color w:val="0070C0"/>
          <w:sz w:val="22"/>
          <w:szCs w:val="22"/>
        </w:rPr>
      </w:pPr>
      <w:r w:rsidRPr="009043E2">
        <w:rPr>
          <w:rFonts w:ascii="Myriad Pro" w:hAnsi="Myriad Pro"/>
          <w:b/>
          <w:color w:val="0070C0"/>
          <w:sz w:val="22"/>
          <w:szCs w:val="22"/>
        </w:rPr>
        <w:t>PREMIERE  PARTIE</w:t>
      </w:r>
    </w:p>
    <w:p w:rsidR="0023684D" w:rsidRPr="009043E2" w:rsidRDefault="0023684D" w:rsidP="0023684D">
      <w:pPr>
        <w:ind w:left="-426" w:right="-377"/>
        <w:jc w:val="center"/>
        <w:rPr>
          <w:rFonts w:ascii="Myriad Pro" w:hAnsi="Myriad Pro"/>
          <w:color w:val="0070C0"/>
          <w:sz w:val="22"/>
          <w:szCs w:val="22"/>
        </w:rPr>
      </w:pPr>
    </w:p>
    <w:p w:rsidR="0023684D" w:rsidRPr="004819B8" w:rsidRDefault="0023684D" w:rsidP="0023684D">
      <w:pPr>
        <w:ind w:right="-3"/>
        <w:jc w:val="both"/>
        <w:rPr>
          <w:rFonts w:ascii="Myriad Pro" w:hAnsi="Myriad Pro"/>
          <w:color w:val="0070C0"/>
          <w:sz w:val="22"/>
          <w:szCs w:val="22"/>
        </w:rPr>
      </w:pPr>
      <w:r w:rsidRPr="004819B8">
        <w:rPr>
          <w:rFonts w:ascii="Myriad Pro" w:hAnsi="Myriad Pro"/>
          <w:color w:val="0070C0"/>
          <w:sz w:val="22"/>
          <w:szCs w:val="22"/>
        </w:rPr>
        <w:t>Si le candidat est dans l’une des situations ci-dessous énoncée, il ne peut pas présenter sa candidature (articles L2141-1 à L2141-6 du code de la commande publique)</w:t>
      </w:r>
    </w:p>
    <w:p w:rsidR="0023684D" w:rsidRPr="004819B8" w:rsidRDefault="0023684D" w:rsidP="0023684D">
      <w:pPr>
        <w:tabs>
          <w:tab w:val="left" w:pos="426"/>
        </w:tabs>
        <w:jc w:val="both"/>
        <w:rPr>
          <w:rFonts w:ascii="Myriad Pro" w:hAnsi="Myriad Pro" w:cs="Arial"/>
          <w:sz w:val="22"/>
          <w:szCs w:val="22"/>
        </w:rPr>
      </w:pPr>
    </w:p>
    <w:p w:rsidR="0023684D" w:rsidRPr="004819B8" w:rsidRDefault="0023684D" w:rsidP="0023684D">
      <w:pPr>
        <w:tabs>
          <w:tab w:val="left" w:pos="426"/>
        </w:tabs>
        <w:ind w:right="-377"/>
        <w:jc w:val="both"/>
        <w:rPr>
          <w:rFonts w:ascii="Myriad Pro" w:hAnsi="Myriad Pro" w:cs="Arial"/>
          <w:sz w:val="22"/>
          <w:szCs w:val="22"/>
        </w:rPr>
      </w:pPr>
      <w:r w:rsidRPr="004819B8">
        <w:rPr>
          <w:rFonts w:ascii="Myriad Pro" w:hAnsi="Myriad Pro" w:cs="Arial"/>
          <w:sz w:val="22"/>
          <w:szCs w:val="22"/>
        </w:rPr>
        <w:t xml:space="preserve">J’atteste sur l’honneur : </w:t>
      </w:r>
    </w:p>
    <w:p w:rsidR="0023684D" w:rsidRPr="004819B8" w:rsidRDefault="0023684D" w:rsidP="0023684D">
      <w:pPr>
        <w:tabs>
          <w:tab w:val="left" w:pos="426"/>
        </w:tabs>
        <w:ind w:left="-426" w:right="-377"/>
        <w:jc w:val="both"/>
        <w:rPr>
          <w:rFonts w:ascii="Myriad Pro" w:hAnsi="Myriad Pro" w:cs="Arial"/>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 xml:space="preserve">1° ne pas avoir fait l'objet, au cours des cinq dernières années (ou durée différente prévue par décision de justice), d'une condamnation définitive pour l'une des infractions prévues aux articles </w:t>
      </w:r>
      <w:hyperlink r:id="rId7" w:history="1">
        <w:r w:rsidRPr="004819B8">
          <w:rPr>
            <w:rStyle w:val="Lienhypertexte"/>
            <w:rFonts w:ascii="Myriad Pro" w:hAnsi="Myriad Pro"/>
            <w:sz w:val="22"/>
            <w:szCs w:val="22"/>
          </w:rPr>
          <w:t>222-34 à 222-40</w:t>
        </w:r>
      </w:hyperlink>
      <w:r w:rsidRPr="004819B8">
        <w:rPr>
          <w:rFonts w:ascii="Myriad Pro" w:hAnsi="Myriad Pro"/>
          <w:sz w:val="22"/>
          <w:szCs w:val="22"/>
        </w:rPr>
        <w:t xml:space="preserve">,  </w:t>
      </w:r>
      <w:hyperlink r:id="rId8" w:history="1">
        <w:r w:rsidRPr="004819B8">
          <w:rPr>
            <w:rStyle w:val="Lienhypertexte"/>
            <w:rFonts w:ascii="Myriad Pro" w:hAnsi="Myriad Pro"/>
            <w:sz w:val="22"/>
            <w:szCs w:val="22"/>
          </w:rPr>
          <w:t>313-1</w:t>
        </w:r>
      </w:hyperlink>
      <w:r w:rsidRPr="004819B8">
        <w:rPr>
          <w:rFonts w:ascii="Myriad Pro" w:hAnsi="Myriad Pro"/>
          <w:sz w:val="22"/>
          <w:szCs w:val="22"/>
        </w:rPr>
        <w:t xml:space="preserve">, </w:t>
      </w:r>
      <w:hyperlink r:id="rId9" w:history="1">
        <w:r w:rsidRPr="004819B8">
          <w:rPr>
            <w:rStyle w:val="Lienhypertexte"/>
            <w:rFonts w:ascii="Myriad Pro" w:hAnsi="Myriad Pro"/>
            <w:sz w:val="22"/>
            <w:szCs w:val="22"/>
          </w:rPr>
          <w:t>313-3</w:t>
        </w:r>
      </w:hyperlink>
      <w:r w:rsidRPr="004819B8">
        <w:rPr>
          <w:rFonts w:ascii="Myriad Pro" w:hAnsi="Myriad Pro"/>
          <w:sz w:val="22"/>
          <w:szCs w:val="22"/>
        </w:rPr>
        <w:t xml:space="preserve">, </w:t>
      </w:r>
      <w:hyperlink r:id="rId10" w:history="1">
        <w:r w:rsidRPr="004819B8">
          <w:rPr>
            <w:rStyle w:val="Lienhypertexte"/>
            <w:rFonts w:ascii="Myriad Pro" w:hAnsi="Myriad Pro"/>
            <w:sz w:val="22"/>
            <w:szCs w:val="22"/>
          </w:rPr>
          <w:t>314-1</w:t>
        </w:r>
      </w:hyperlink>
      <w:r w:rsidRPr="004819B8">
        <w:rPr>
          <w:rFonts w:ascii="Myriad Pro" w:hAnsi="Myriad Pro"/>
          <w:sz w:val="22"/>
          <w:szCs w:val="22"/>
        </w:rPr>
        <w:t xml:space="preserve">, </w:t>
      </w:r>
      <w:hyperlink r:id="rId11" w:history="1">
        <w:r w:rsidRPr="004819B8">
          <w:rPr>
            <w:rStyle w:val="Lienhypertexte"/>
            <w:rFonts w:ascii="Myriad Pro" w:hAnsi="Myriad Pro"/>
            <w:sz w:val="22"/>
            <w:szCs w:val="22"/>
          </w:rPr>
          <w:t>324-1</w:t>
        </w:r>
      </w:hyperlink>
      <w:r w:rsidRPr="004819B8">
        <w:rPr>
          <w:rFonts w:ascii="Myriad Pro" w:hAnsi="Myriad Pro"/>
          <w:sz w:val="22"/>
          <w:szCs w:val="22"/>
        </w:rPr>
        <w:t xml:space="preserve">, </w:t>
      </w:r>
      <w:hyperlink r:id="rId12" w:history="1">
        <w:r w:rsidRPr="004819B8">
          <w:rPr>
            <w:rStyle w:val="Lienhypertexte"/>
            <w:rFonts w:ascii="Myriad Pro" w:hAnsi="Myriad Pro"/>
            <w:sz w:val="22"/>
            <w:szCs w:val="22"/>
          </w:rPr>
          <w:t>324-5</w:t>
        </w:r>
      </w:hyperlink>
      <w:r w:rsidRPr="004819B8">
        <w:rPr>
          <w:rFonts w:ascii="Myriad Pro" w:hAnsi="Myriad Pro"/>
          <w:sz w:val="22"/>
          <w:szCs w:val="22"/>
        </w:rPr>
        <w:t xml:space="preserve">, </w:t>
      </w:r>
      <w:hyperlink r:id="rId13" w:history="1">
        <w:r w:rsidRPr="004819B8">
          <w:rPr>
            <w:rStyle w:val="Lienhypertexte"/>
            <w:rFonts w:ascii="Myriad Pro" w:hAnsi="Myriad Pro"/>
            <w:sz w:val="22"/>
            <w:szCs w:val="22"/>
          </w:rPr>
          <w:t>324-6</w:t>
        </w:r>
      </w:hyperlink>
      <w:r w:rsidRPr="004819B8">
        <w:rPr>
          <w:rFonts w:ascii="Myriad Pro" w:hAnsi="Myriad Pro"/>
          <w:sz w:val="22"/>
          <w:szCs w:val="22"/>
        </w:rPr>
        <w:t xml:space="preserve">, </w:t>
      </w:r>
      <w:hyperlink r:id="rId14" w:history="1">
        <w:r w:rsidRPr="004819B8">
          <w:rPr>
            <w:rStyle w:val="Lienhypertexte"/>
            <w:rFonts w:ascii="Myriad Pro" w:hAnsi="Myriad Pro"/>
            <w:sz w:val="22"/>
            <w:szCs w:val="22"/>
          </w:rPr>
          <w:t>421-1 à 421-2-4</w:t>
        </w:r>
      </w:hyperlink>
      <w:r w:rsidRPr="004819B8">
        <w:rPr>
          <w:rFonts w:ascii="Myriad Pro" w:hAnsi="Myriad Pro"/>
          <w:sz w:val="22"/>
          <w:szCs w:val="22"/>
        </w:rPr>
        <w:t xml:space="preserve">, </w:t>
      </w:r>
      <w:hyperlink r:id="rId15" w:history="1">
        <w:r w:rsidRPr="004819B8">
          <w:rPr>
            <w:rStyle w:val="Lienhypertexte"/>
            <w:rFonts w:ascii="Myriad Pro" w:hAnsi="Myriad Pro"/>
            <w:sz w:val="22"/>
            <w:szCs w:val="22"/>
          </w:rPr>
          <w:t>421-5</w:t>
        </w:r>
      </w:hyperlink>
      <w:r w:rsidRPr="004819B8">
        <w:rPr>
          <w:rFonts w:ascii="Myriad Pro" w:hAnsi="Myriad Pro"/>
          <w:sz w:val="22"/>
          <w:szCs w:val="22"/>
        </w:rPr>
        <w:t xml:space="preserve">, </w:t>
      </w:r>
      <w:hyperlink r:id="rId16" w:history="1">
        <w:r w:rsidRPr="004819B8">
          <w:rPr>
            <w:rStyle w:val="Lienhypertexte"/>
            <w:rFonts w:ascii="Myriad Pro" w:hAnsi="Myriad Pro"/>
            <w:sz w:val="22"/>
            <w:szCs w:val="22"/>
          </w:rPr>
          <w:t>432-10</w:t>
        </w:r>
      </w:hyperlink>
      <w:r w:rsidRPr="004819B8">
        <w:rPr>
          <w:rFonts w:ascii="Myriad Pro" w:hAnsi="Myriad Pro"/>
          <w:sz w:val="22"/>
          <w:szCs w:val="22"/>
        </w:rPr>
        <w:t xml:space="preserve">, </w:t>
      </w:r>
      <w:hyperlink r:id="rId17" w:history="1">
        <w:r w:rsidRPr="004819B8">
          <w:rPr>
            <w:rStyle w:val="Lienhypertexte"/>
            <w:rFonts w:ascii="Myriad Pro" w:hAnsi="Myriad Pro"/>
            <w:sz w:val="22"/>
            <w:szCs w:val="22"/>
          </w:rPr>
          <w:t>432-11</w:t>
        </w:r>
      </w:hyperlink>
      <w:r w:rsidRPr="004819B8">
        <w:rPr>
          <w:rFonts w:ascii="Myriad Pro" w:hAnsi="Myriad Pro"/>
          <w:sz w:val="22"/>
          <w:szCs w:val="22"/>
        </w:rPr>
        <w:t xml:space="preserve">, </w:t>
      </w:r>
      <w:hyperlink r:id="rId18" w:history="1">
        <w:r w:rsidRPr="004819B8">
          <w:rPr>
            <w:rStyle w:val="Lienhypertexte"/>
            <w:rFonts w:ascii="Myriad Pro" w:hAnsi="Myriad Pro"/>
            <w:sz w:val="22"/>
            <w:szCs w:val="22"/>
          </w:rPr>
          <w:t>432-12 à 432-16</w:t>
        </w:r>
      </w:hyperlink>
      <w:r w:rsidRPr="004819B8">
        <w:rPr>
          <w:rFonts w:ascii="Myriad Pro" w:hAnsi="Myriad Pro"/>
          <w:sz w:val="22"/>
          <w:szCs w:val="22"/>
        </w:rPr>
        <w:t xml:space="preserve">, </w:t>
      </w:r>
      <w:hyperlink r:id="rId19" w:history="1">
        <w:r w:rsidRPr="004819B8">
          <w:rPr>
            <w:rStyle w:val="Lienhypertexte"/>
            <w:rFonts w:ascii="Myriad Pro" w:hAnsi="Myriad Pro"/>
            <w:sz w:val="22"/>
            <w:szCs w:val="22"/>
          </w:rPr>
          <w:t>433-1</w:t>
        </w:r>
      </w:hyperlink>
      <w:r w:rsidRPr="004819B8">
        <w:rPr>
          <w:rFonts w:ascii="Myriad Pro" w:hAnsi="Myriad Pro"/>
          <w:sz w:val="22"/>
          <w:szCs w:val="22"/>
        </w:rPr>
        <w:t xml:space="preserve">, </w:t>
      </w:r>
      <w:hyperlink r:id="rId20" w:history="1">
        <w:r w:rsidRPr="004819B8">
          <w:rPr>
            <w:rStyle w:val="Lienhypertexte"/>
            <w:rFonts w:ascii="Myriad Pro" w:hAnsi="Myriad Pro"/>
            <w:sz w:val="22"/>
            <w:szCs w:val="22"/>
          </w:rPr>
          <w:t>433-2</w:t>
        </w:r>
      </w:hyperlink>
      <w:r w:rsidRPr="004819B8">
        <w:rPr>
          <w:rFonts w:ascii="Myriad Pro" w:hAnsi="Myriad Pro"/>
          <w:sz w:val="22"/>
          <w:szCs w:val="22"/>
        </w:rPr>
        <w:t xml:space="preserve">, </w:t>
      </w:r>
      <w:hyperlink r:id="rId21" w:history="1">
        <w:r w:rsidRPr="004819B8">
          <w:rPr>
            <w:rStyle w:val="Lienhypertexte"/>
            <w:rFonts w:ascii="Myriad Pro" w:hAnsi="Myriad Pro"/>
            <w:sz w:val="22"/>
            <w:szCs w:val="22"/>
          </w:rPr>
          <w:t>434-9</w:t>
        </w:r>
      </w:hyperlink>
      <w:r w:rsidRPr="004819B8">
        <w:rPr>
          <w:rFonts w:ascii="Myriad Pro" w:hAnsi="Myriad Pro"/>
          <w:sz w:val="22"/>
          <w:szCs w:val="22"/>
        </w:rPr>
        <w:t xml:space="preserve">, </w:t>
      </w:r>
      <w:hyperlink r:id="rId22" w:history="1">
        <w:r w:rsidRPr="004819B8">
          <w:rPr>
            <w:rStyle w:val="Lienhypertexte"/>
            <w:rFonts w:ascii="Myriad Pro" w:hAnsi="Myriad Pro"/>
            <w:sz w:val="22"/>
            <w:szCs w:val="22"/>
          </w:rPr>
          <w:t>434-9-1</w:t>
        </w:r>
      </w:hyperlink>
      <w:r w:rsidRPr="004819B8">
        <w:rPr>
          <w:rFonts w:ascii="Myriad Pro" w:hAnsi="Myriad Pro"/>
          <w:sz w:val="22"/>
          <w:szCs w:val="22"/>
        </w:rPr>
        <w:t xml:space="preserve">, </w:t>
      </w:r>
      <w:hyperlink r:id="rId23" w:history="1">
        <w:r w:rsidRPr="004819B8">
          <w:rPr>
            <w:rStyle w:val="Lienhypertexte"/>
            <w:rFonts w:ascii="Myriad Pro" w:hAnsi="Myriad Pro"/>
            <w:sz w:val="22"/>
            <w:szCs w:val="22"/>
          </w:rPr>
          <w:t>435-3</w:t>
        </w:r>
      </w:hyperlink>
      <w:r w:rsidRPr="004819B8">
        <w:rPr>
          <w:rFonts w:ascii="Myriad Pro" w:hAnsi="Myriad Pro"/>
          <w:sz w:val="22"/>
          <w:szCs w:val="22"/>
        </w:rPr>
        <w:t xml:space="preserve">, </w:t>
      </w:r>
      <w:hyperlink r:id="rId24" w:history="1">
        <w:r w:rsidRPr="004819B8">
          <w:rPr>
            <w:rStyle w:val="Lienhypertexte"/>
            <w:rFonts w:ascii="Myriad Pro" w:hAnsi="Myriad Pro"/>
            <w:sz w:val="22"/>
            <w:szCs w:val="22"/>
          </w:rPr>
          <w:t>435-4</w:t>
        </w:r>
      </w:hyperlink>
      <w:r w:rsidRPr="004819B8">
        <w:rPr>
          <w:rFonts w:ascii="Myriad Pro" w:hAnsi="Myriad Pro"/>
          <w:sz w:val="22"/>
          <w:szCs w:val="22"/>
        </w:rPr>
        <w:t xml:space="preserve">, </w:t>
      </w:r>
      <w:hyperlink r:id="rId25" w:history="1">
        <w:r w:rsidRPr="004819B8">
          <w:rPr>
            <w:rStyle w:val="Lienhypertexte"/>
            <w:rFonts w:ascii="Myriad Pro" w:hAnsi="Myriad Pro"/>
            <w:sz w:val="22"/>
            <w:szCs w:val="22"/>
          </w:rPr>
          <w:t>435-9</w:t>
        </w:r>
      </w:hyperlink>
      <w:r w:rsidRPr="004819B8">
        <w:rPr>
          <w:rFonts w:ascii="Myriad Pro" w:hAnsi="Myriad Pro"/>
          <w:sz w:val="22"/>
          <w:szCs w:val="22"/>
        </w:rPr>
        <w:t xml:space="preserve">, </w:t>
      </w:r>
      <w:hyperlink r:id="rId26" w:history="1">
        <w:r w:rsidRPr="004819B8">
          <w:rPr>
            <w:rStyle w:val="Lienhypertexte"/>
            <w:rFonts w:ascii="Myriad Pro" w:hAnsi="Myriad Pro"/>
            <w:sz w:val="22"/>
            <w:szCs w:val="22"/>
          </w:rPr>
          <w:t>435-10</w:t>
        </w:r>
      </w:hyperlink>
      <w:r w:rsidRPr="004819B8">
        <w:rPr>
          <w:rFonts w:ascii="Myriad Pro" w:hAnsi="Myriad Pro"/>
          <w:sz w:val="22"/>
          <w:szCs w:val="22"/>
        </w:rPr>
        <w:t xml:space="preserve">, </w:t>
      </w:r>
      <w:hyperlink r:id="rId27" w:history="1">
        <w:r w:rsidRPr="004819B8">
          <w:rPr>
            <w:rStyle w:val="Lienhypertexte"/>
            <w:rFonts w:ascii="Myriad Pro" w:hAnsi="Myriad Pro"/>
            <w:sz w:val="22"/>
            <w:szCs w:val="22"/>
          </w:rPr>
          <w:t>441-1 à 441-7</w:t>
        </w:r>
      </w:hyperlink>
      <w:r w:rsidRPr="004819B8">
        <w:rPr>
          <w:rFonts w:ascii="Myriad Pro" w:hAnsi="Myriad Pro"/>
          <w:sz w:val="22"/>
          <w:szCs w:val="22"/>
        </w:rPr>
        <w:t xml:space="preserve">, </w:t>
      </w:r>
      <w:hyperlink r:id="rId28" w:history="1">
        <w:r w:rsidRPr="004819B8">
          <w:rPr>
            <w:rStyle w:val="Lienhypertexte"/>
            <w:rFonts w:ascii="Myriad Pro" w:hAnsi="Myriad Pro"/>
            <w:sz w:val="22"/>
            <w:szCs w:val="22"/>
          </w:rPr>
          <w:t>441-9</w:t>
        </w:r>
      </w:hyperlink>
      <w:r w:rsidRPr="004819B8">
        <w:rPr>
          <w:rFonts w:ascii="Myriad Pro" w:hAnsi="Myriad Pro"/>
          <w:sz w:val="22"/>
          <w:szCs w:val="22"/>
        </w:rPr>
        <w:t xml:space="preserve">, </w:t>
      </w:r>
      <w:hyperlink r:id="rId29" w:history="1">
        <w:r w:rsidRPr="004819B8">
          <w:rPr>
            <w:rStyle w:val="Lienhypertexte"/>
            <w:rFonts w:ascii="Myriad Pro" w:hAnsi="Myriad Pro"/>
            <w:sz w:val="22"/>
            <w:szCs w:val="22"/>
          </w:rPr>
          <w:t>445-1 à 445-2-1</w:t>
        </w:r>
      </w:hyperlink>
      <w:r w:rsidRPr="004819B8">
        <w:rPr>
          <w:rFonts w:ascii="Myriad Pro" w:hAnsi="Myriad Pro"/>
          <w:sz w:val="22"/>
          <w:szCs w:val="22"/>
        </w:rPr>
        <w:t xml:space="preserve"> ou </w:t>
      </w:r>
      <w:hyperlink r:id="rId30" w:history="1">
        <w:r w:rsidRPr="004819B8">
          <w:rPr>
            <w:rStyle w:val="Lienhypertexte"/>
            <w:rFonts w:ascii="Myriad Pro" w:hAnsi="Myriad Pro"/>
            <w:sz w:val="22"/>
            <w:szCs w:val="22"/>
          </w:rPr>
          <w:t>450-1</w:t>
        </w:r>
      </w:hyperlink>
      <w:r w:rsidRPr="004819B8">
        <w:rPr>
          <w:rFonts w:ascii="Myriad Pro" w:hAnsi="Myriad Pro"/>
          <w:sz w:val="22"/>
          <w:szCs w:val="22"/>
        </w:rPr>
        <w:t xml:space="preserve"> du code pénal, aux articles </w:t>
      </w:r>
      <w:hyperlink r:id="rId31" w:history="1">
        <w:r w:rsidRPr="004819B8">
          <w:rPr>
            <w:rStyle w:val="Lienhypertexte"/>
            <w:rFonts w:ascii="Myriad Pro" w:hAnsi="Myriad Pro"/>
            <w:sz w:val="22"/>
            <w:szCs w:val="22"/>
          </w:rPr>
          <w:t>1741 à 1743</w:t>
        </w:r>
      </w:hyperlink>
      <w:r w:rsidRPr="004819B8">
        <w:rPr>
          <w:rFonts w:ascii="Myriad Pro" w:hAnsi="Myriad Pro"/>
          <w:sz w:val="22"/>
          <w:szCs w:val="22"/>
        </w:rPr>
        <w:t xml:space="preserve">, </w:t>
      </w:r>
      <w:hyperlink r:id="rId32" w:history="1">
        <w:r w:rsidRPr="004819B8">
          <w:rPr>
            <w:rStyle w:val="Lienhypertexte"/>
            <w:rFonts w:ascii="Myriad Pro" w:hAnsi="Myriad Pro"/>
            <w:sz w:val="22"/>
            <w:szCs w:val="22"/>
          </w:rPr>
          <w:t>1746</w:t>
        </w:r>
      </w:hyperlink>
      <w:r w:rsidRPr="004819B8">
        <w:rPr>
          <w:rFonts w:ascii="Myriad Pro" w:hAnsi="Myriad Pro"/>
          <w:sz w:val="22"/>
          <w:szCs w:val="22"/>
        </w:rPr>
        <w:t xml:space="preserve"> ou </w:t>
      </w:r>
      <w:hyperlink r:id="rId33" w:history="1">
        <w:r w:rsidRPr="004819B8">
          <w:rPr>
            <w:rStyle w:val="Lienhypertexte"/>
            <w:rFonts w:ascii="Myriad Pro" w:hAnsi="Myriad Pro"/>
            <w:sz w:val="22"/>
            <w:szCs w:val="22"/>
          </w:rPr>
          <w:t>1747</w:t>
        </w:r>
      </w:hyperlink>
      <w:r w:rsidRPr="004819B8">
        <w:rPr>
          <w:rFonts w:ascii="Myriad Pro" w:hAnsi="Myriad Pro"/>
          <w:sz w:val="22"/>
          <w:szCs w:val="22"/>
        </w:rPr>
        <w:t xml:space="preserve"> du code général des impôts et aux articles </w:t>
      </w:r>
      <w:hyperlink r:id="rId34" w:history="1">
        <w:r w:rsidRPr="004819B8">
          <w:rPr>
            <w:rStyle w:val="Lienhypertexte"/>
            <w:rFonts w:ascii="Myriad Pro" w:hAnsi="Myriad Pro"/>
            <w:sz w:val="22"/>
            <w:szCs w:val="22"/>
          </w:rPr>
          <w:t>225-4-1</w:t>
        </w:r>
      </w:hyperlink>
      <w:r w:rsidRPr="004819B8">
        <w:rPr>
          <w:rFonts w:ascii="Myriad Pro" w:hAnsi="Myriad Pro"/>
          <w:sz w:val="22"/>
          <w:szCs w:val="22"/>
        </w:rPr>
        <w:t xml:space="preserve"> et </w:t>
      </w:r>
      <w:hyperlink r:id="rId35" w:history="1">
        <w:r w:rsidRPr="004819B8">
          <w:rPr>
            <w:rStyle w:val="Lienhypertexte"/>
            <w:rFonts w:ascii="Myriad Pro" w:hAnsi="Myriad Pro"/>
            <w:sz w:val="22"/>
            <w:szCs w:val="22"/>
          </w:rPr>
          <w:t>225-4-7</w:t>
        </w:r>
      </w:hyperlink>
      <w:r w:rsidRPr="004819B8">
        <w:rPr>
          <w:rFonts w:ascii="Myriad Pro" w:hAnsi="Myriad Pro"/>
          <w:sz w:val="22"/>
          <w:szCs w:val="22"/>
        </w:rPr>
        <w:t xml:space="preserve"> du code pénal, ou pour recel de telles infractions, ainsi que pour les infractions équivalentes prévues par la législation d'un autre Etat membre de l'Union européenne ;</w:t>
      </w:r>
    </w:p>
    <w:p w:rsidR="0023684D" w:rsidRPr="004819B8" w:rsidRDefault="0023684D" w:rsidP="0023684D">
      <w:pPr>
        <w:tabs>
          <w:tab w:val="left" w:pos="426"/>
        </w:tabs>
        <w:ind w:left="-426" w:right="-377"/>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2° avoir souscrit les déclarations m’incombant en matière fiscale ou sociale ou avoir acquitté les impôts, taxes, contributions ou cotisations sociales exigibles dont la liste est fixée par voie réglementaire ou avoir acquitté lesdits impôts, taxes, contributions et cotisations ou avoir constitué des garanties jugées suffisantes par le comptable ou l'organisme chargé du recouvrement, ou, à défaut, avoir conclu et respecter un accord contraignant avec les organismes chargés du recouvrement;</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3° a) Ne pas être soumis à la procédure de liquidation judiciaire prévue à l'</w:t>
      </w:r>
      <w:hyperlink r:id="rId36" w:history="1">
        <w:r w:rsidRPr="004819B8">
          <w:rPr>
            <w:rStyle w:val="Lienhypertexte"/>
            <w:rFonts w:ascii="Myriad Pro" w:hAnsi="Myriad Pro"/>
            <w:sz w:val="22"/>
            <w:szCs w:val="22"/>
          </w:rPr>
          <w:t>article L. 640-1 du code de commerce</w:t>
        </w:r>
      </w:hyperlink>
      <w:r w:rsidRPr="004819B8">
        <w:rPr>
          <w:rFonts w:ascii="Myriad Pro" w:hAnsi="Myriad Pro"/>
          <w:sz w:val="22"/>
          <w:szCs w:val="22"/>
        </w:rPr>
        <w:t xml:space="preserve"> ou ne pas faire l'objet d'une procédure équivalente régie par un droit étranger ;</w:t>
      </w: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 xml:space="preserve"> </w:t>
      </w: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 xml:space="preserve">b) Ne pas faire l'objet, à la date à laquelle l'acheteur se prononce sur la recevabilité de ma candidature, d'une mesure de faillite personnelle ou d'une interdiction de gérer en application des </w:t>
      </w:r>
      <w:hyperlink r:id="rId37" w:history="1">
        <w:r w:rsidRPr="004819B8">
          <w:rPr>
            <w:rStyle w:val="Lienhypertexte"/>
            <w:rFonts w:ascii="Myriad Pro" w:hAnsi="Myriad Pro"/>
            <w:sz w:val="22"/>
            <w:szCs w:val="22"/>
          </w:rPr>
          <w:t>articles L. 653-1 à L. 653-8 du code de commerce</w:t>
        </w:r>
      </w:hyperlink>
      <w:r w:rsidRPr="004819B8">
        <w:rPr>
          <w:rFonts w:ascii="Myriad Pro" w:hAnsi="Myriad Pro"/>
          <w:sz w:val="22"/>
          <w:szCs w:val="22"/>
        </w:rPr>
        <w:t>, ou d'une mesure équivalente prévue par un droit étranger ;</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c) Ne pas être admis à la procédure de redressement judiciaire instituée par l'</w:t>
      </w:r>
      <w:hyperlink r:id="rId38" w:history="1">
        <w:r w:rsidRPr="004819B8">
          <w:rPr>
            <w:rStyle w:val="Lienhypertexte"/>
            <w:rFonts w:ascii="Myriad Pro" w:hAnsi="Myriad Pro"/>
            <w:sz w:val="22"/>
            <w:szCs w:val="22"/>
          </w:rPr>
          <w:t>article L. 631-1 du code de commerce</w:t>
        </w:r>
      </w:hyperlink>
      <w:r w:rsidRPr="004819B8">
        <w:rPr>
          <w:rFonts w:ascii="Myriad Pro" w:hAnsi="Myriad Pro"/>
          <w:sz w:val="22"/>
          <w:szCs w:val="22"/>
        </w:rPr>
        <w:t xml:space="preserve"> ou à une procédure équivalente régie par un droit étranger, ou justifier d’une habilitation à poursuivre mes activités pendant la durée prévisible d'exécution du marché public ;</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 xml:space="preserve">4° a) ne pas avoir été sanctionné(e),avec inscription au bulletin n° 2 du casier judiciaire, au cours des trois dernières années (ou durée différente prévue par la décision), pour méconnaissance des obligations prévues aux articles </w:t>
      </w:r>
      <w:hyperlink r:id="rId39" w:history="1">
        <w:r w:rsidRPr="004819B8">
          <w:rPr>
            <w:rStyle w:val="Lienhypertexte"/>
            <w:rFonts w:ascii="Myriad Pro" w:hAnsi="Myriad Pro"/>
            <w:sz w:val="22"/>
            <w:szCs w:val="22"/>
          </w:rPr>
          <w:t>L. 8221-1</w:t>
        </w:r>
      </w:hyperlink>
      <w:r w:rsidRPr="004819B8">
        <w:rPr>
          <w:rFonts w:ascii="Myriad Pro" w:hAnsi="Myriad Pro"/>
          <w:sz w:val="22"/>
          <w:szCs w:val="22"/>
        </w:rPr>
        <w:t xml:space="preserve">, </w:t>
      </w:r>
      <w:hyperlink r:id="rId40" w:history="1">
        <w:r w:rsidRPr="004819B8">
          <w:rPr>
            <w:rStyle w:val="Lienhypertexte"/>
            <w:rFonts w:ascii="Myriad Pro" w:hAnsi="Myriad Pro"/>
            <w:sz w:val="22"/>
            <w:szCs w:val="22"/>
          </w:rPr>
          <w:t>L. 8221-3</w:t>
        </w:r>
      </w:hyperlink>
      <w:r w:rsidRPr="004819B8">
        <w:rPr>
          <w:rFonts w:ascii="Myriad Pro" w:hAnsi="Myriad Pro"/>
          <w:sz w:val="22"/>
          <w:szCs w:val="22"/>
        </w:rPr>
        <w:t xml:space="preserve">, </w:t>
      </w:r>
      <w:hyperlink r:id="rId41" w:history="1">
        <w:r w:rsidRPr="004819B8">
          <w:rPr>
            <w:rStyle w:val="Lienhypertexte"/>
            <w:rFonts w:ascii="Myriad Pro" w:hAnsi="Myriad Pro"/>
            <w:sz w:val="22"/>
            <w:szCs w:val="22"/>
          </w:rPr>
          <w:t>L. 8221-5</w:t>
        </w:r>
      </w:hyperlink>
      <w:r w:rsidRPr="004819B8">
        <w:rPr>
          <w:rFonts w:ascii="Myriad Pro" w:hAnsi="Myriad Pro"/>
          <w:sz w:val="22"/>
          <w:szCs w:val="22"/>
        </w:rPr>
        <w:t xml:space="preserve">, </w:t>
      </w:r>
      <w:hyperlink r:id="rId42" w:history="1">
        <w:r w:rsidRPr="004819B8">
          <w:rPr>
            <w:rStyle w:val="Lienhypertexte"/>
            <w:rFonts w:ascii="Myriad Pro" w:hAnsi="Myriad Pro"/>
            <w:sz w:val="22"/>
            <w:szCs w:val="22"/>
          </w:rPr>
          <w:t>L. 8231-1</w:t>
        </w:r>
      </w:hyperlink>
      <w:r w:rsidRPr="004819B8">
        <w:rPr>
          <w:rFonts w:ascii="Myriad Pro" w:hAnsi="Myriad Pro"/>
          <w:sz w:val="22"/>
          <w:szCs w:val="22"/>
        </w:rPr>
        <w:t xml:space="preserve">, </w:t>
      </w:r>
      <w:hyperlink r:id="rId43" w:history="1">
        <w:r w:rsidRPr="004819B8">
          <w:rPr>
            <w:rStyle w:val="Lienhypertexte"/>
            <w:rFonts w:ascii="Myriad Pro" w:hAnsi="Myriad Pro"/>
            <w:sz w:val="22"/>
            <w:szCs w:val="22"/>
          </w:rPr>
          <w:t>L. 8241-1</w:t>
        </w:r>
      </w:hyperlink>
      <w:r w:rsidRPr="004819B8">
        <w:rPr>
          <w:rFonts w:ascii="Myriad Pro" w:hAnsi="Myriad Pro"/>
          <w:sz w:val="22"/>
          <w:szCs w:val="22"/>
        </w:rPr>
        <w:t xml:space="preserve">, </w:t>
      </w:r>
      <w:hyperlink r:id="rId44" w:history="1">
        <w:r w:rsidRPr="004819B8">
          <w:rPr>
            <w:rStyle w:val="Lienhypertexte"/>
            <w:rFonts w:ascii="Myriad Pro" w:hAnsi="Myriad Pro"/>
            <w:sz w:val="22"/>
            <w:szCs w:val="22"/>
          </w:rPr>
          <w:t>L. 8251-1</w:t>
        </w:r>
      </w:hyperlink>
      <w:r w:rsidRPr="004819B8">
        <w:rPr>
          <w:rFonts w:ascii="Myriad Pro" w:hAnsi="Myriad Pro"/>
          <w:sz w:val="22"/>
          <w:szCs w:val="22"/>
        </w:rPr>
        <w:t xml:space="preserve"> et </w:t>
      </w:r>
      <w:hyperlink r:id="rId45" w:history="1">
        <w:r w:rsidRPr="004819B8">
          <w:rPr>
            <w:rStyle w:val="Lienhypertexte"/>
            <w:rFonts w:ascii="Myriad Pro" w:hAnsi="Myriad Pro"/>
            <w:sz w:val="22"/>
            <w:szCs w:val="22"/>
          </w:rPr>
          <w:t>L. 8251-2</w:t>
        </w:r>
      </w:hyperlink>
      <w:r w:rsidRPr="004819B8">
        <w:rPr>
          <w:rFonts w:ascii="Myriad Pro" w:hAnsi="Myriad Pro"/>
          <w:sz w:val="22"/>
          <w:szCs w:val="22"/>
        </w:rPr>
        <w:t xml:space="preserve"> du code du travail ou ne pas avoir été condamné(e) au titre de l'article L. 1146-1 du même code ou de l'</w:t>
      </w:r>
      <w:hyperlink r:id="rId46" w:history="1">
        <w:r w:rsidRPr="004819B8">
          <w:rPr>
            <w:rStyle w:val="Lienhypertexte"/>
            <w:rFonts w:ascii="Myriad Pro" w:hAnsi="Myriad Pro"/>
            <w:sz w:val="22"/>
            <w:szCs w:val="22"/>
          </w:rPr>
          <w:t>article 225-1 du code pénal</w:t>
        </w:r>
      </w:hyperlink>
      <w:r w:rsidRPr="004819B8">
        <w:rPr>
          <w:rFonts w:ascii="Myriad Pro" w:hAnsi="Myriad Pro"/>
          <w:sz w:val="22"/>
          <w:szCs w:val="22"/>
        </w:rPr>
        <w:t xml:space="preserve"> (ou condamnation avec sursis ou ajournement)</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b) au 31 décembre de l'année précédant celle au cours de laquelle a lieu le lancement de la procédure de passation du marché public, avoir mis en œuvre l'obligation de négociation prévue au 2° de l'article L. 2242-1 du code du travail ;</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sz w:val="22"/>
          <w:szCs w:val="22"/>
        </w:rPr>
      </w:pPr>
      <w:r w:rsidRPr="004819B8">
        <w:rPr>
          <w:rFonts w:ascii="Myriad Pro" w:hAnsi="Myriad Pro"/>
          <w:sz w:val="22"/>
          <w:szCs w:val="22"/>
        </w:rPr>
        <w:t xml:space="preserve">c) Ne pas avoir été condamné, avec inscription au bulletin n° 2 du casier judiciaire, au cours des trois dernières années (ou durée différente prévue par la décision),  au titre du </w:t>
      </w:r>
      <w:hyperlink r:id="rId47" w:history="1">
        <w:r w:rsidRPr="004819B8">
          <w:rPr>
            <w:rStyle w:val="Lienhypertexte"/>
            <w:rFonts w:ascii="Myriad Pro" w:hAnsi="Myriad Pro"/>
            <w:sz w:val="22"/>
            <w:szCs w:val="22"/>
          </w:rPr>
          <w:t>5° de l'article 131-39 du code pénal</w:t>
        </w:r>
      </w:hyperlink>
      <w:r w:rsidRPr="004819B8">
        <w:rPr>
          <w:rFonts w:ascii="Myriad Pro" w:hAnsi="Myriad Pro"/>
          <w:sz w:val="22"/>
          <w:szCs w:val="22"/>
        </w:rPr>
        <w:t xml:space="preserve"> ou à une peine d'exclusion des marchés publics (ou condamnation avec sursis ou ajournement)</w:t>
      </w:r>
    </w:p>
    <w:p w:rsidR="0023684D" w:rsidRPr="004819B8" w:rsidRDefault="0023684D" w:rsidP="0023684D">
      <w:pPr>
        <w:tabs>
          <w:tab w:val="left" w:pos="426"/>
        </w:tabs>
        <w:jc w:val="both"/>
        <w:rPr>
          <w:rFonts w:ascii="Myriad Pro" w:hAnsi="Myriad Pro"/>
          <w:sz w:val="22"/>
          <w:szCs w:val="22"/>
        </w:rPr>
      </w:pPr>
    </w:p>
    <w:p w:rsidR="0023684D" w:rsidRPr="004819B8" w:rsidRDefault="0023684D" w:rsidP="0023684D">
      <w:pPr>
        <w:tabs>
          <w:tab w:val="left" w:pos="426"/>
        </w:tabs>
        <w:jc w:val="both"/>
        <w:rPr>
          <w:rFonts w:ascii="Myriad Pro" w:hAnsi="Myriad Pro" w:cs="Arial"/>
          <w:sz w:val="22"/>
          <w:szCs w:val="22"/>
        </w:rPr>
      </w:pPr>
      <w:r w:rsidRPr="004819B8">
        <w:rPr>
          <w:rFonts w:ascii="Myriad Pro" w:hAnsi="Myriad Pro"/>
          <w:sz w:val="22"/>
          <w:szCs w:val="22"/>
        </w:rPr>
        <w:t>5° Ne pas avoir fait l'objet d'une mesure d'exclusion des contrats administratifs en vertu d'une décision administrative prise en application de l'</w:t>
      </w:r>
      <w:hyperlink r:id="rId48" w:history="1">
        <w:r w:rsidRPr="004819B8">
          <w:rPr>
            <w:rStyle w:val="Lienhypertexte"/>
            <w:rFonts w:ascii="Myriad Pro" w:hAnsi="Myriad Pro"/>
            <w:sz w:val="22"/>
            <w:szCs w:val="22"/>
          </w:rPr>
          <w:t>article L. 8272-4 du code du travail</w:t>
        </w:r>
      </w:hyperlink>
      <w:r w:rsidRPr="004819B8">
        <w:rPr>
          <w:rFonts w:ascii="Myriad Pro" w:hAnsi="Myriad Pro"/>
          <w:sz w:val="22"/>
          <w:szCs w:val="22"/>
        </w:rPr>
        <w:t>, inscrite au bulletin n° 2 du casier judiciaire en application de l'article 775-1 du code de procédure pénale</w:t>
      </w:r>
    </w:p>
    <w:p w:rsidR="0023684D" w:rsidRPr="004819B8" w:rsidRDefault="0023684D" w:rsidP="0023684D">
      <w:pPr>
        <w:tabs>
          <w:tab w:val="left" w:pos="426"/>
        </w:tabs>
        <w:jc w:val="both"/>
        <w:rPr>
          <w:rFonts w:ascii="Myriad Pro" w:hAnsi="Myriad Pro" w:cs="Arial"/>
          <w:sz w:val="22"/>
          <w:szCs w:val="22"/>
        </w:rPr>
      </w:pPr>
    </w:p>
    <w:p w:rsidR="0023684D" w:rsidRPr="004819B8" w:rsidRDefault="0023684D" w:rsidP="0023684D">
      <w:pPr>
        <w:tabs>
          <w:tab w:val="left" w:pos="426"/>
        </w:tabs>
        <w:jc w:val="both"/>
        <w:rPr>
          <w:rFonts w:ascii="Myriad Pro" w:hAnsi="Myriad Pro" w:cs="Arial"/>
          <w:color w:val="FF0000"/>
          <w:sz w:val="22"/>
          <w:szCs w:val="22"/>
        </w:rPr>
      </w:pPr>
    </w:p>
    <w:p w:rsidR="0023684D" w:rsidRPr="004819B8" w:rsidRDefault="0023684D" w:rsidP="0023684D">
      <w:pPr>
        <w:jc w:val="center"/>
        <w:rPr>
          <w:rFonts w:ascii="Myriad Pro" w:hAnsi="Myriad Pro"/>
          <w:b/>
          <w:color w:val="0070C0"/>
          <w:sz w:val="22"/>
          <w:szCs w:val="22"/>
        </w:rPr>
      </w:pPr>
      <w:r w:rsidRPr="004819B8">
        <w:rPr>
          <w:rFonts w:ascii="Myriad Pro" w:hAnsi="Myriad Pro"/>
          <w:b/>
          <w:color w:val="0070C0"/>
          <w:sz w:val="22"/>
          <w:szCs w:val="22"/>
        </w:rPr>
        <w:t>DEUXIEME PARTIE</w:t>
      </w:r>
    </w:p>
    <w:p w:rsidR="0023684D" w:rsidRPr="004819B8" w:rsidRDefault="0023684D" w:rsidP="0023684D">
      <w:pPr>
        <w:jc w:val="both"/>
        <w:rPr>
          <w:rFonts w:ascii="Myriad Pro" w:hAnsi="Myriad Pro"/>
          <w:color w:val="FF0000"/>
          <w:sz w:val="22"/>
          <w:szCs w:val="22"/>
        </w:rPr>
      </w:pPr>
    </w:p>
    <w:p w:rsidR="0023684D" w:rsidRPr="004819B8" w:rsidRDefault="0023684D" w:rsidP="0023684D">
      <w:pPr>
        <w:jc w:val="both"/>
        <w:rPr>
          <w:rFonts w:ascii="Myriad Pro" w:hAnsi="Myriad Pro"/>
          <w:color w:val="0070C0"/>
          <w:sz w:val="22"/>
          <w:szCs w:val="22"/>
        </w:rPr>
      </w:pPr>
      <w:r w:rsidRPr="004819B8">
        <w:rPr>
          <w:rFonts w:ascii="Myriad Pro" w:hAnsi="Myriad Pro"/>
          <w:color w:val="0070C0"/>
          <w:sz w:val="22"/>
          <w:szCs w:val="22"/>
        </w:rPr>
        <w:t>Si le candidat est dans l’une des situations ci-dessous énoncée, sa candidature pourra être  écartée (articles L2141-7 à L2141-10 du code de la commande publique)</w:t>
      </w:r>
    </w:p>
    <w:p w:rsidR="0023684D" w:rsidRPr="004819B8" w:rsidRDefault="0023684D" w:rsidP="0023684D">
      <w:pPr>
        <w:tabs>
          <w:tab w:val="left" w:pos="426"/>
        </w:tabs>
        <w:jc w:val="both"/>
        <w:rPr>
          <w:rFonts w:ascii="Myriad Pro" w:hAnsi="Myriad Pro" w:cs="Arial"/>
          <w:sz w:val="22"/>
          <w:szCs w:val="22"/>
        </w:rPr>
      </w:pPr>
    </w:p>
    <w:p w:rsidR="0023684D" w:rsidRPr="004819B8" w:rsidRDefault="0023684D" w:rsidP="0023684D">
      <w:pPr>
        <w:tabs>
          <w:tab w:val="left" w:pos="426"/>
        </w:tabs>
        <w:jc w:val="both"/>
        <w:rPr>
          <w:rFonts w:ascii="Myriad Pro" w:hAnsi="Myriad Pro" w:cs="Arial"/>
          <w:sz w:val="22"/>
          <w:szCs w:val="22"/>
        </w:rPr>
      </w:pPr>
      <w:r w:rsidRPr="004819B8">
        <w:rPr>
          <w:rFonts w:ascii="Myriad Pro" w:hAnsi="Myriad Pro" w:cs="Arial"/>
          <w:sz w:val="22"/>
          <w:szCs w:val="22"/>
        </w:rPr>
        <w:t xml:space="preserve">J’atteste sur l’honneur : </w:t>
      </w:r>
    </w:p>
    <w:p w:rsidR="0023684D" w:rsidRPr="004819B8" w:rsidRDefault="0023684D" w:rsidP="0023684D">
      <w:pPr>
        <w:jc w:val="both"/>
        <w:rPr>
          <w:rFonts w:ascii="Myriad Pro" w:hAnsi="Myriad Pro"/>
          <w:color w:val="FF0000"/>
          <w:sz w:val="22"/>
          <w:szCs w:val="22"/>
        </w:rPr>
      </w:pPr>
    </w:p>
    <w:p w:rsidR="0023684D" w:rsidRPr="004819B8" w:rsidRDefault="0023684D" w:rsidP="0023684D">
      <w:pPr>
        <w:jc w:val="both"/>
        <w:rPr>
          <w:rFonts w:ascii="Myriad Pro" w:hAnsi="Myriad Pro"/>
          <w:sz w:val="22"/>
          <w:szCs w:val="22"/>
        </w:rPr>
      </w:pPr>
      <w:r w:rsidRPr="004819B8">
        <w:rPr>
          <w:rFonts w:ascii="Myriad Pro" w:hAnsi="Myriad Pro"/>
          <w:sz w:val="22"/>
          <w:szCs w:val="22"/>
        </w:rPr>
        <w:t>1° ne pas avoir, au cours des trois dernières années, dû verser des dommages et intérêts, été sanctionné par une résiliation ou fait l'objet d'une sanction comparable du fait d'un manquement grave ou persistant à mes obligations contractuelles lors de l'exécution d'un marché public antérieur;</w:t>
      </w:r>
    </w:p>
    <w:p w:rsidR="0023684D" w:rsidRPr="004819B8" w:rsidRDefault="0023684D" w:rsidP="0023684D">
      <w:pPr>
        <w:jc w:val="both"/>
        <w:rPr>
          <w:rFonts w:ascii="Myriad Pro" w:hAnsi="Myriad Pro"/>
          <w:sz w:val="22"/>
          <w:szCs w:val="22"/>
        </w:rPr>
      </w:pPr>
    </w:p>
    <w:p w:rsidR="0023684D" w:rsidRPr="004819B8" w:rsidRDefault="0023684D" w:rsidP="0023684D">
      <w:pPr>
        <w:jc w:val="both"/>
        <w:rPr>
          <w:rFonts w:ascii="Myriad Pro" w:hAnsi="Myriad Pro"/>
          <w:sz w:val="22"/>
          <w:szCs w:val="22"/>
        </w:rPr>
      </w:pPr>
      <w:r w:rsidRPr="004819B8">
        <w:rPr>
          <w:rFonts w:ascii="Myriad Pro" w:hAnsi="Myriad Pro"/>
          <w:sz w:val="22"/>
          <w:szCs w:val="22"/>
        </w:rPr>
        <w:t>2° Ne pas avoir entrepris d'influer indûment sur le processus décisionnel de l'acheteur ou d'obtenir des informations confidentielles susceptibles de me donner un avantage indu lors de la procédure de passation du marché public, ou ne pas avoir fourni des informations trompeuses susceptibles d'avoir une influence déterminante sur les décisions d'exclusion, de sélection ou d'attribution ;</w:t>
      </w:r>
    </w:p>
    <w:p w:rsidR="0023684D" w:rsidRPr="004819B8" w:rsidRDefault="0023684D" w:rsidP="0023684D">
      <w:pPr>
        <w:jc w:val="both"/>
        <w:rPr>
          <w:rFonts w:ascii="Myriad Pro" w:hAnsi="Myriad Pro"/>
          <w:sz w:val="22"/>
          <w:szCs w:val="22"/>
        </w:rPr>
      </w:pPr>
    </w:p>
    <w:p w:rsidR="0023684D" w:rsidRPr="004819B8" w:rsidRDefault="0023684D" w:rsidP="0023684D">
      <w:pPr>
        <w:jc w:val="both"/>
        <w:rPr>
          <w:rFonts w:ascii="Myriad Pro" w:hAnsi="Myriad Pro"/>
          <w:sz w:val="22"/>
          <w:szCs w:val="22"/>
        </w:rPr>
      </w:pPr>
      <w:r w:rsidRPr="004819B8">
        <w:rPr>
          <w:rFonts w:ascii="Myriad Pro" w:hAnsi="Myriad Pro"/>
          <w:sz w:val="22"/>
          <w:szCs w:val="22"/>
        </w:rPr>
        <w:t>3° Ne pas avoir eu accès, par ma participation préalable directe ou indirecte à la préparation de la procédure de passation du marché public, à des informations susceptibles de créer une distorsion de concurrence par rapport aux autres candidats ;</w:t>
      </w:r>
    </w:p>
    <w:p w:rsidR="0023684D" w:rsidRPr="004819B8" w:rsidRDefault="0023684D" w:rsidP="0023684D">
      <w:pPr>
        <w:jc w:val="both"/>
        <w:rPr>
          <w:rFonts w:ascii="Myriad Pro" w:hAnsi="Myriad Pro"/>
          <w:sz w:val="22"/>
          <w:szCs w:val="22"/>
        </w:rPr>
      </w:pPr>
    </w:p>
    <w:p w:rsidR="0023684D" w:rsidRPr="004819B8" w:rsidRDefault="0023684D" w:rsidP="0023684D">
      <w:pPr>
        <w:jc w:val="both"/>
        <w:rPr>
          <w:rFonts w:ascii="Myriad Pro" w:hAnsi="Myriad Pro"/>
          <w:sz w:val="22"/>
          <w:szCs w:val="22"/>
        </w:rPr>
      </w:pPr>
      <w:r w:rsidRPr="004819B8">
        <w:rPr>
          <w:rFonts w:ascii="Myriad Pro" w:hAnsi="Myriad Pro"/>
          <w:sz w:val="22"/>
          <w:szCs w:val="22"/>
        </w:rPr>
        <w:t>4° Ne pas avoir conclu une entente avec d'autres opérateurs économiques en vue de fausser la concurrence ;</w:t>
      </w:r>
    </w:p>
    <w:p w:rsidR="0023684D" w:rsidRPr="004819B8" w:rsidRDefault="0023684D" w:rsidP="0023684D">
      <w:pPr>
        <w:jc w:val="both"/>
        <w:rPr>
          <w:rFonts w:ascii="Myriad Pro" w:hAnsi="Myriad Pro"/>
          <w:sz w:val="22"/>
          <w:szCs w:val="22"/>
        </w:rPr>
      </w:pPr>
    </w:p>
    <w:p w:rsidR="0023684D" w:rsidRPr="004819B8" w:rsidRDefault="0023684D" w:rsidP="0023684D">
      <w:pPr>
        <w:jc w:val="both"/>
        <w:rPr>
          <w:rFonts w:ascii="Myriad Pro" w:hAnsi="Myriad Pro"/>
          <w:sz w:val="22"/>
          <w:szCs w:val="22"/>
        </w:rPr>
      </w:pPr>
      <w:r w:rsidRPr="004819B8">
        <w:rPr>
          <w:rFonts w:ascii="Myriad Pro" w:hAnsi="Myriad Pro"/>
          <w:sz w:val="22"/>
          <w:szCs w:val="22"/>
        </w:rPr>
        <w:t>5° Ne pas créer, par ma candidature, une situation de conflit d'intérêts.</w:t>
      </w:r>
    </w:p>
    <w:p w:rsidR="006727BA" w:rsidRPr="004819B8" w:rsidRDefault="006727BA" w:rsidP="004D3F97">
      <w:pPr>
        <w:ind w:left="-426" w:right="-377"/>
        <w:jc w:val="both"/>
        <w:rPr>
          <w:rFonts w:ascii="Myriad Pro" w:hAnsi="Myriad Pro"/>
          <w:color w:val="FF0000"/>
          <w:sz w:val="22"/>
          <w:szCs w:val="22"/>
        </w:rPr>
      </w:pPr>
    </w:p>
    <w:p w:rsidR="007A4ED4" w:rsidRPr="004819B8" w:rsidRDefault="007A4ED4" w:rsidP="004D3F97">
      <w:pPr>
        <w:ind w:left="-426" w:right="-377"/>
        <w:jc w:val="both"/>
        <w:rPr>
          <w:rFonts w:ascii="Myriad Pro" w:hAnsi="Myriad Pro"/>
          <w:color w:val="FF0000"/>
          <w:sz w:val="22"/>
          <w:szCs w:val="22"/>
        </w:rPr>
      </w:pPr>
    </w:p>
    <w:p w:rsidR="007A4ED4" w:rsidRPr="004819B8" w:rsidRDefault="007A4ED4" w:rsidP="004D3F97">
      <w:pPr>
        <w:ind w:left="-426" w:right="-377"/>
        <w:jc w:val="both"/>
        <w:rPr>
          <w:rFonts w:ascii="Myriad Pro" w:hAnsi="Myriad Pro"/>
          <w:color w:val="FF0000"/>
          <w:sz w:val="22"/>
          <w:szCs w:val="22"/>
        </w:rPr>
      </w:pPr>
    </w:p>
    <w:p w:rsidR="007A4ED4" w:rsidRPr="004819B8" w:rsidRDefault="007A4ED4" w:rsidP="004D3F97">
      <w:pPr>
        <w:ind w:left="-426" w:right="-377"/>
        <w:jc w:val="both"/>
        <w:rPr>
          <w:rFonts w:ascii="Myriad Pro" w:hAnsi="Myriad Pro"/>
          <w:color w:val="FF0000"/>
          <w:sz w:val="22"/>
          <w:szCs w:val="22"/>
        </w:rPr>
      </w:pPr>
    </w:p>
    <w:p w:rsidR="00847B31" w:rsidRPr="00FA69EB" w:rsidRDefault="008C3B37" w:rsidP="007A4ED4">
      <w:pPr>
        <w:tabs>
          <w:tab w:val="left" w:pos="3402"/>
          <w:tab w:val="left" w:pos="6237"/>
          <w:tab w:val="left" w:pos="9072"/>
        </w:tabs>
        <w:ind w:left="5672" w:right="-377"/>
        <w:jc w:val="both"/>
        <w:rPr>
          <w:rFonts w:ascii="Myriad Pro" w:hAnsi="Myriad Pro"/>
          <w:sz w:val="22"/>
          <w:szCs w:val="22"/>
        </w:rPr>
      </w:pPr>
      <w:r w:rsidRPr="004819B8">
        <w:rPr>
          <w:rFonts w:ascii="Myriad Pro" w:hAnsi="Myriad Pro"/>
          <w:sz w:val="22"/>
          <w:szCs w:val="22"/>
        </w:rPr>
        <w:t>A                     , le</w:t>
      </w:r>
      <w:r w:rsidRPr="00FA69EB">
        <w:rPr>
          <w:rFonts w:ascii="Myriad Pro" w:hAnsi="Myriad Pro"/>
          <w:sz w:val="22"/>
          <w:szCs w:val="22"/>
        </w:rPr>
        <w:t xml:space="preserve">               </w:t>
      </w:r>
    </w:p>
    <w:p w:rsidR="00847B31" w:rsidRPr="007A4ED4" w:rsidRDefault="00DF50DD" w:rsidP="007A4ED4">
      <w:pPr>
        <w:tabs>
          <w:tab w:val="left" w:pos="5954"/>
          <w:tab w:val="left" w:pos="9072"/>
        </w:tabs>
        <w:ind w:left="5672" w:right="-377"/>
        <w:jc w:val="both"/>
        <w:rPr>
          <w:rFonts w:ascii="Myriad Pro" w:hAnsi="Myriad Pro"/>
          <w:sz w:val="22"/>
          <w:szCs w:val="22"/>
        </w:rPr>
      </w:pPr>
      <w:bookmarkStart w:id="0" w:name="_GoBack"/>
      <w:bookmarkEnd w:id="0"/>
      <w:r w:rsidRPr="00FA69EB">
        <w:rPr>
          <w:rFonts w:ascii="Myriad Pro" w:hAnsi="Myriad Pro"/>
          <w:sz w:val="22"/>
          <w:szCs w:val="22"/>
        </w:rPr>
        <w:t>C</w:t>
      </w:r>
      <w:r w:rsidR="00847B31" w:rsidRPr="00FA69EB">
        <w:rPr>
          <w:rFonts w:ascii="Myriad Pro" w:hAnsi="Myriad Pro"/>
          <w:sz w:val="22"/>
          <w:szCs w:val="22"/>
        </w:rPr>
        <w:t>achet</w:t>
      </w:r>
    </w:p>
    <w:sectPr w:rsidR="00847B31" w:rsidRPr="007A4ED4" w:rsidSect="0028211C">
      <w:footerReference w:type="default" r:id="rId49"/>
      <w:pgSz w:w="12240" w:h="15840" w:code="1"/>
      <w:pgMar w:top="851" w:right="1418" w:bottom="567" w:left="1418" w:header="720" w:footer="3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E65" w:rsidRDefault="000D1E65">
      <w:r>
        <w:separator/>
      </w:r>
    </w:p>
  </w:endnote>
  <w:endnote w:type="continuationSeparator" w:id="0">
    <w:p w:rsidR="000D1E65" w:rsidRDefault="000D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89" w:rsidRDefault="00316989">
    <w:pPr>
      <w:pStyle w:val="Pieddepage"/>
      <w:jc w:val="right"/>
    </w:pPr>
    <w:r>
      <w:fldChar w:fldCharType="begin"/>
    </w:r>
    <w:r>
      <w:instrText>PAGE   \* MERGEFORMAT</w:instrText>
    </w:r>
    <w:r>
      <w:fldChar w:fldCharType="separate"/>
    </w:r>
    <w:r w:rsidR="0073042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E65" w:rsidRDefault="000D1E65">
      <w:r>
        <w:separator/>
      </w:r>
    </w:p>
  </w:footnote>
  <w:footnote w:type="continuationSeparator" w:id="0">
    <w:p w:rsidR="000D1E65" w:rsidRDefault="000D1E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751588"/>
    <w:multiLevelType w:val="hybridMultilevel"/>
    <w:tmpl w:val="13AAB61A"/>
    <w:lvl w:ilvl="0" w:tplc="040C0017">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290E3D56"/>
    <w:multiLevelType w:val="multilevel"/>
    <w:tmpl w:val="A9D87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960559"/>
    <w:multiLevelType w:val="hybridMultilevel"/>
    <w:tmpl w:val="13AAD24A"/>
    <w:lvl w:ilvl="0" w:tplc="5A144882">
      <w:start w:val="4"/>
      <w:numFmt w:val="lowerLetter"/>
      <w:lvlText w:val="%1)"/>
      <w:lvlJc w:val="left"/>
      <w:pPr>
        <w:tabs>
          <w:tab w:val="num" w:pos="720"/>
        </w:tabs>
        <w:ind w:left="720" w:hanging="360"/>
      </w:pPr>
      <w:rPr>
        <w:rFonts w:cs="Times New Roman" w:hint="default"/>
        <w:b/>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1E65"/>
    <w:rsid w:val="000400DA"/>
    <w:rsid w:val="00077E79"/>
    <w:rsid w:val="000D1E65"/>
    <w:rsid w:val="00151598"/>
    <w:rsid w:val="00176D0B"/>
    <w:rsid w:val="00182808"/>
    <w:rsid w:val="001A344E"/>
    <w:rsid w:val="001A42CD"/>
    <w:rsid w:val="00210B8F"/>
    <w:rsid w:val="0023684D"/>
    <w:rsid w:val="0028211C"/>
    <w:rsid w:val="00316989"/>
    <w:rsid w:val="003E519E"/>
    <w:rsid w:val="004819B8"/>
    <w:rsid w:val="004D3F97"/>
    <w:rsid w:val="00540BBA"/>
    <w:rsid w:val="0058016B"/>
    <w:rsid w:val="005C520C"/>
    <w:rsid w:val="00640833"/>
    <w:rsid w:val="006727BA"/>
    <w:rsid w:val="00726E37"/>
    <w:rsid w:val="00727B3D"/>
    <w:rsid w:val="0073042F"/>
    <w:rsid w:val="0076683C"/>
    <w:rsid w:val="00786BEF"/>
    <w:rsid w:val="007A4ED4"/>
    <w:rsid w:val="007C114B"/>
    <w:rsid w:val="007E293B"/>
    <w:rsid w:val="007F5B36"/>
    <w:rsid w:val="00847B31"/>
    <w:rsid w:val="008A267E"/>
    <w:rsid w:val="008A4EED"/>
    <w:rsid w:val="008B229F"/>
    <w:rsid w:val="008C3B37"/>
    <w:rsid w:val="009043E2"/>
    <w:rsid w:val="00906A8A"/>
    <w:rsid w:val="00942DCE"/>
    <w:rsid w:val="009B5947"/>
    <w:rsid w:val="00A4540D"/>
    <w:rsid w:val="00A634AB"/>
    <w:rsid w:val="00A81FEB"/>
    <w:rsid w:val="00AB5FFC"/>
    <w:rsid w:val="00B70960"/>
    <w:rsid w:val="00C811C6"/>
    <w:rsid w:val="00CE10BE"/>
    <w:rsid w:val="00CF2017"/>
    <w:rsid w:val="00D03B1A"/>
    <w:rsid w:val="00DF50DD"/>
    <w:rsid w:val="00E30296"/>
    <w:rsid w:val="00E3542B"/>
    <w:rsid w:val="00E446E2"/>
    <w:rsid w:val="00E53D39"/>
    <w:rsid w:val="00F7304A"/>
    <w:rsid w:val="00FA69EB"/>
    <w:rsid w:val="00FD1B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C9E356BC-AC1D-43DB-8D1C-1D0FCBA7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shd w:val="clear" w:color="FFFF00" w:fill="auto"/>
      <w:tabs>
        <w:tab w:val="left" w:pos="426"/>
      </w:tabs>
      <w:jc w:val="both"/>
    </w:pPr>
  </w:style>
  <w:style w:type="paragraph" w:styleId="Corpsdetexte2">
    <w:name w:val="Body Text 2"/>
    <w:basedOn w:val="Normal"/>
    <w:pPr>
      <w:spacing w:after="60"/>
      <w:jc w:val="both"/>
    </w:pPr>
    <w:rPr>
      <w:b/>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rmalWeb">
    <w:name w:val="Normal (Web)"/>
    <w:basedOn w:val="Normal"/>
    <w:uiPriority w:val="99"/>
    <w:rsid w:val="00640833"/>
    <w:pPr>
      <w:spacing w:before="100" w:beforeAutospacing="1" w:after="100" w:afterAutospacing="1"/>
    </w:pPr>
    <w:rPr>
      <w:szCs w:val="24"/>
    </w:rPr>
  </w:style>
  <w:style w:type="character" w:styleId="Lienhypertexte">
    <w:name w:val="Hyperlink"/>
    <w:uiPriority w:val="99"/>
    <w:unhideWhenUsed/>
    <w:rsid w:val="0058016B"/>
    <w:rPr>
      <w:color w:val="0000FF"/>
      <w:u w:val="single"/>
    </w:rPr>
  </w:style>
  <w:style w:type="character" w:customStyle="1" w:styleId="PieddepageCar">
    <w:name w:val="Pied de page Car"/>
    <w:link w:val="Pieddepage"/>
    <w:uiPriority w:val="99"/>
    <w:rsid w:val="007A4ED4"/>
    <w:rPr>
      <w:sz w:val="24"/>
    </w:rPr>
  </w:style>
  <w:style w:type="character" w:customStyle="1" w:styleId="En-tteCar">
    <w:name w:val="En-tête Car"/>
    <w:link w:val="En-tte"/>
    <w:uiPriority w:val="99"/>
    <w:rsid w:val="008B22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828639">
      <w:bodyDiv w:val="1"/>
      <w:marLeft w:val="0"/>
      <w:marRight w:val="0"/>
      <w:marTop w:val="0"/>
      <w:marBottom w:val="0"/>
      <w:divBdr>
        <w:top w:val="none" w:sz="0" w:space="0" w:color="auto"/>
        <w:left w:val="none" w:sz="0" w:space="0" w:color="auto"/>
        <w:bottom w:val="none" w:sz="0" w:space="0" w:color="auto"/>
        <w:right w:val="none" w:sz="0" w:space="0" w:color="auto"/>
      </w:divBdr>
      <w:divsChild>
        <w:div w:id="1546257805">
          <w:marLeft w:val="0"/>
          <w:marRight w:val="0"/>
          <w:marTop w:val="0"/>
          <w:marBottom w:val="0"/>
          <w:divBdr>
            <w:top w:val="none" w:sz="0" w:space="0" w:color="auto"/>
            <w:left w:val="none" w:sz="0" w:space="0" w:color="auto"/>
            <w:bottom w:val="none" w:sz="0" w:space="0" w:color="auto"/>
            <w:right w:val="none" w:sz="0" w:space="0" w:color="auto"/>
          </w:divBdr>
          <w:divsChild>
            <w:div w:id="1155956047">
              <w:marLeft w:val="0"/>
              <w:marRight w:val="0"/>
              <w:marTop w:val="0"/>
              <w:marBottom w:val="0"/>
              <w:divBdr>
                <w:top w:val="none" w:sz="0" w:space="0" w:color="auto"/>
                <w:left w:val="none" w:sz="0" w:space="0" w:color="auto"/>
                <w:bottom w:val="none" w:sz="0" w:space="0" w:color="auto"/>
                <w:right w:val="none" w:sz="0" w:space="0" w:color="auto"/>
              </w:divBdr>
              <w:divsChild>
                <w:div w:id="1417628732">
                  <w:marLeft w:val="0"/>
                  <w:marRight w:val="0"/>
                  <w:marTop w:val="0"/>
                  <w:marBottom w:val="0"/>
                  <w:divBdr>
                    <w:top w:val="none" w:sz="0" w:space="0" w:color="auto"/>
                    <w:left w:val="none" w:sz="0" w:space="0" w:color="auto"/>
                    <w:bottom w:val="none" w:sz="0" w:space="0" w:color="auto"/>
                    <w:right w:val="none" w:sz="0" w:space="0" w:color="auto"/>
                  </w:divBdr>
                  <w:divsChild>
                    <w:div w:id="1170146773">
                      <w:marLeft w:val="0"/>
                      <w:marRight w:val="0"/>
                      <w:marTop w:val="0"/>
                      <w:marBottom w:val="0"/>
                      <w:divBdr>
                        <w:top w:val="none" w:sz="0" w:space="0" w:color="auto"/>
                        <w:left w:val="none" w:sz="0" w:space="0" w:color="auto"/>
                        <w:bottom w:val="none" w:sz="0" w:space="0" w:color="auto"/>
                        <w:right w:val="none" w:sz="0" w:space="0" w:color="auto"/>
                      </w:divBdr>
                      <w:divsChild>
                        <w:div w:id="1536891317">
                          <w:marLeft w:val="0"/>
                          <w:marRight w:val="0"/>
                          <w:marTop w:val="0"/>
                          <w:marBottom w:val="0"/>
                          <w:divBdr>
                            <w:top w:val="none" w:sz="0" w:space="0" w:color="auto"/>
                            <w:left w:val="none" w:sz="0" w:space="0" w:color="auto"/>
                            <w:bottom w:val="none" w:sz="0" w:space="0" w:color="auto"/>
                            <w:right w:val="none" w:sz="0" w:space="0" w:color="auto"/>
                          </w:divBdr>
                          <w:divsChild>
                            <w:div w:id="1631741348">
                              <w:marLeft w:val="0"/>
                              <w:marRight w:val="0"/>
                              <w:marTop w:val="0"/>
                              <w:marBottom w:val="0"/>
                              <w:divBdr>
                                <w:top w:val="none" w:sz="0" w:space="0" w:color="auto"/>
                                <w:left w:val="none" w:sz="0" w:space="0" w:color="auto"/>
                                <w:bottom w:val="none" w:sz="0" w:space="0" w:color="auto"/>
                                <w:right w:val="none" w:sz="0" w:space="0" w:color="auto"/>
                              </w:divBdr>
                              <w:divsChild>
                                <w:div w:id="1691486444">
                                  <w:marLeft w:val="0"/>
                                  <w:marRight w:val="0"/>
                                  <w:marTop w:val="0"/>
                                  <w:marBottom w:val="0"/>
                                  <w:divBdr>
                                    <w:top w:val="none" w:sz="0" w:space="0" w:color="auto"/>
                                    <w:left w:val="none" w:sz="0" w:space="0" w:color="auto"/>
                                    <w:bottom w:val="none" w:sz="0" w:space="0" w:color="auto"/>
                                    <w:right w:val="none" w:sz="0" w:space="0" w:color="auto"/>
                                  </w:divBdr>
                                  <w:divsChild>
                                    <w:div w:id="524566075">
                                      <w:marLeft w:val="0"/>
                                      <w:marRight w:val="0"/>
                                      <w:marTop w:val="0"/>
                                      <w:marBottom w:val="0"/>
                                      <w:divBdr>
                                        <w:top w:val="none" w:sz="0" w:space="0" w:color="auto"/>
                                        <w:left w:val="none" w:sz="0" w:space="0" w:color="auto"/>
                                        <w:bottom w:val="none" w:sz="0" w:space="0" w:color="auto"/>
                                        <w:right w:val="none" w:sz="0" w:space="0" w:color="auto"/>
                                      </w:divBdr>
                                      <w:divsChild>
                                        <w:div w:id="100763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337&amp;dateTexte=&amp;categorieLien=cid" TargetMode="External"/><Relationship Id="rId18"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521&amp;dateTexte=&amp;categorieLien=cid" TargetMode="External"/><Relationship Id="rId26"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40&amp;dateTexte=&amp;categorieLien=cid" TargetMode="External"/><Relationship Id="rId39"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15&amp;dateTexte=&amp;categorieLien=cid" TargetMode="External"/><Relationship Id="rId3" Type="http://schemas.openxmlformats.org/officeDocument/2006/relationships/settings" Target="settings.xml"/><Relationship Id="rId21"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624&amp;dateTexte=&amp;categorieLien=cid" TargetMode="External"/><Relationship Id="rId34"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7840&amp;dateTexte=&amp;categorieLien=cid" TargetMode="External"/><Relationship Id="rId42"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39&amp;dateTexte=&amp;categorieLien=cid" TargetMode="External"/><Relationship Id="rId47"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7335&amp;dateTexte=&amp;categorieLien=cid" TargetMode="External"/><Relationship Id="rId50" Type="http://schemas.openxmlformats.org/officeDocument/2006/relationships/fontTable" Target="fontTable.xml"/><Relationship Id="rId7"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7713&amp;dateTexte=&amp;categorieLien=cid" TargetMode="External"/><Relationship Id="rId12"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336&amp;dateTexte=&amp;categorieLien=cid" TargetMode="External"/><Relationship Id="rId17"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517&amp;dateTexte=&amp;categorieLien=cid" TargetMode="External"/><Relationship Id="rId25"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39&amp;dateTexte=&amp;categorieLien=cid" TargetMode="External"/><Relationship Id="rId33"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69577&amp;idArticle=LEGIARTI000006313761&amp;dateTexte=&amp;categorieLien=cid" TargetMode="External"/><Relationship Id="rId38"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5634379&amp;idArticle=LEGIARTI000006238071&amp;dateTexte=&amp;categorieLien=cid" TargetMode="External"/><Relationship Id="rId46"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7828&amp;dateTexte=&amp;categorieLien=cid" TargetMode="External"/><Relationship Id="rId2" Type="http://schemas.openxmlformats.org/officeDocument/2006/relationships/styles" Target="styles.xml"/><Relationship Id="rId16"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515&amp;dateTexte=&amp;categorieLien=cid" TargetMode="External"/><Relationship Id="rId20"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541&amp;dateTexte=&amp;categorieLien=cid" TargetMode="External"/><Relationship Id="rId29"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842&amp;dateTexte=&amp;categorieLien=cid" TargetMode="External"/><Relationship Id="rId41"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19&amp;dateTexte=&amp;categorieLien=ci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330&amp;dateTexte=&amp;categorieLien=cid" TargetMode="External"/><Relationship Id="rId24"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29&amp;dateTexte=&amp;categorieLien=cid" TargetMode="External"/><Relationship Id="rId32"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69577&amp;idArticle=LEGIARTI000006313756&amp;dateTexte=&amp;categorieLien=cid" TargetMode="External"/><Relationship Id="rId37"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5634379&amp;idArticle=LEGIARTI000006239183&amp;dateTexte=&amp;categorieLien=cid" TargetMode="External"/><Relationship Id="rId40"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17&amp;dateTexte=&amp;categorieLien=cid" TargetMode="External"/><Relationship Id="rId45"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24193753&amp;dateTexte=&amp;categorieLien=cid" TargetMode="External"/><Relationship Id="rId5" Type="http://schemas.openxmlformats.org/officeDocument/2006/relationships/footnotes" Target="footnotes.xml"/><Relationship Id="rId15"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440&amp;dateTexte=&amp;categorieLien=cid" TargetMode="External"/><Relationship Id="rId23"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26&amp;dateTexte=&amp;categorieLien=cid" TargetMode="External"/><Relationship Id="rId28"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68&amp;dateTexte=&amp;categorieLien=cid" TargetMode="External"/><Relationship Id="rId36"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5634379&amp;idArticle=LEGIARTI000006238437&amp;dateTexte=&amp;categorieLien=cid" TargetMode="External"/><Relationship Id="rId49" Type="http://schemas.openxmlformats.org/officeDocument/2006/relationships/footer" Target="footer1.xml"/><Relationship Id="rId10"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212&amp;dateTexte=&amp;categorieLien=cid" TargetMode="External"/><Relationship Id="rId19"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537&amp;dateTexte=&amp;categorieLien=cid" TargetMode="External"/><Relationship Id="rId31"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69577&amp;idArticle=LEGIARTI000006312980&amp;dateTexte=&amp;categorieLien=cid" TargetMode="External"/><Relationship Id="rId44"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51&amp;dateTexte=&amp;categorieLien=cid" TargetMode="External"/><Relationship Id="rId4" Type="http://schemas.openxmlformats.org/officeDocument/2006/relationships/webSettings" Target="webSettings.xml"/><Relationship Id="rId9"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196&amp;dateTexte=&amp;categorieLien=cid" TargetMode="External"/><Relationship Id="rId14"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424&amp;dateTexte=&amp;categorieLien=cid" TargetMode="External"/><Relationship Id="rId22"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628&amp;dateTexte=&amp;categorieLien=cid" TargetMode="External"/><Relationship Id="rId27"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752&amp;dateTexte=&amp;categorieLien=cid" TargetMode="External"/><Relationship Id="rId30"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849&amp;dateTexte=&amp;categorieLien=cid" TargetMode="External"/><Relationship Id="rId35"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7847&amp;dateTexte=&amp;categorieLien=cid" TargetMode="External"/><Relationship Id="rId43"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06904846&amp;dateTexte=&amp;categorieLien=cid" TargetMode="External"/><Relationship Id="rId48"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2050&amp;idArticle=LEGIARTI000024196289&amp;dateTexte=&amp;categorieLien=cid" TargetMode="External"/><Relationship Id="rId8" Type="http://schemas.openxmlformats.org/officeDocument/2006/relationships/hyperlink" Target="mhtml:file://Z:\March&#233;s\Dossiers_VF\ORDONNANCE%202015%20ET%20DECRET%202016\doc\Ordonnance%20n&#176;%202015-899%20du%2023%20juillet%202015%20relative%20aux%20march&#233;s%20publics%20%20Legifrance_do.mht!https://www.legifrance.gouv.fr/affichCodeArticle.do?cidTexte=LEGITEXT000006070719&amp;idArticle=LEGIARTI000006418191&amp;dateTexte=&amp;categorieLien=cid" TargetMode="External"/><Relationship Id="rId51"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5CDE4208.dotm</Template>
  <TotalTime>214</TotalTime>
  <Pages>2</Pages>
  <Words>3069</Words>
  <Characters>16880</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Attestations du candidat (articles 43 et 44 du Code des marchés publics)</vt:lpstr>
    </vt:vector>
  </TitlesOfParts>
  <Company>oph21</Company>
  <LinksUpToDate>false</LinksUpToDate>
  <CharactersWithSpaces>19910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Attestations du candidat (articles 43 et 44 du Code des marchés publics)</dc:title>
  <dc:subject/>
  <dc:creator>FELIX Valérie</dc:creator>
  <cp:keywords/>
  <dc:description/>
  <cp:lastModifiedBy>FELIX Valérie</cp:lastModifiedBy>
  <cp:revision>13</cp:revision>
  <cp:lastPrinted>2012-07-30T14:24:00Z</cp:lastPrinted>
  <dcterms:created xsi:type="dcterms:W3CDTF">2015-12-21T15:42:00Z</dcterms:created>
  <dcterms:modified xsi:type="dcterms:W3CDTF">2021-09-16T13:47:00Z</dcterms:modified>
</cp:coreProperties>
</file>